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6E23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0186E25" w14:textId="0BD971AB" w:rsidR="00450588" w:rsidRPr="00FC10B3" w:rsidRDefault="000271E9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Cette </w:t>
      </w:r>
      <w:proofErr w:type="spellStart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>série</w:t>
      </w:r>
      <w:proofErr w:type="spellEnd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>strictement</w:t>
      </w:r>
      <w:proofErr w:type="spellEnd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>limitée</w:t>
      </w:r>
      <w:proofErr w:type="spellEnd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et </w:t>
      </w:r>
      <w:proofErr w:type="spellStart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>numérotée</w:t>
      </w:r>
      <w:proofErr w:type="spellEnd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>individuellement</w:t>
      </w:r>
      <w:proofErr w:type="spellEnd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</w:t>
      </w:r>
      <w:proofErr w:type="spellStart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>composée</w:t>
      </w:r>
      <w:proofErr w:type="spellEnd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de 8 garde-temps </w:t>
      </w:r>
      <w:proofErr w:type="spellStart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>d'exception</w:t>
      </w:r>
      <w:proofErr w:type="spellEnd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est </w:t>
      </w:r>
      <w:proofErr w:type="spellStart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>fabriquée</w:t>
      </w:r>
      <w:proofErr w:type="spellEnd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dans </w:t>
      </w:r>
      <w:proofErr w:type="spellStart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>l'atelier</w:t>
      </w:r>
      <w:proofErr w:type="spellEnd"/>
      <w:r w:rsidRPr="000271E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de Haute Horlogerie de GENUS Watches à Genève, en Suisse.</w:t>
      </w:r>
    </w:p>
    <w:p w14:paraId="40186E27" w14:textId="77777777" w:rsidR="00450588" w:rsidRDefault="00450588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</w:p>
    <w:p w14:paraId="7EB69537" w14:textId="77777777" w:rsidR="000271E9" w:rsidRPr="000271E9" w:rsidRDefault="000271E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</w:p>
    <w:p w14:paraId="40186E28" w14:textId="67C8E280" w:rsidR="00450588" w:rsidRPr="003A5ECB" w:rsidRDefault="00990839">
      <w:pPr>
        <w:pBdr>
          <w:bottom w:val="single" w:sz="4" w:space="1" w:color="000000"/>
        </w:pBdr>
        <w:spacing w:after="120"/>
        <w:rPr>
          <w:rFonts w:ascii="Calibri" w:eastAsia="Helvetica Neue" w:hAnsi="Calibri" w:cs="Calibri"/>
          <w:b/>
          <w:smallCaps/>
          <w:color w:val="000000"/>
        </w:rPr>
      </w:pPr>
      <w:r w:rsidRPr="003A5ECB">
        <w:rPr>
          <w:rFonts w:ascii="Calibri" w:eastAsia="Helvetica Neue" w:hAnsi="Calibri" w:cs="Calibri"/>
          <w:b/>
          <w:smallCaps/>
          <w:color w:val="000000"/>
        </w:rPr>
        <w:t>D</w:t>
      </w:r>
      <w:r w:rsidR="00D445E8" w:rsidRPr="0081647B">
        <w:rPr>
          <w:rFonts w:asciiTheme="minorHAnsi" w:eastAsia="Helvetica Neue" w:hAnsiTheme="minorHAnsi" w:cstheme="minorHAnsi"/>
          <w:b/>
          <w:bCs/>
          <w:color w:val="000000"/>
        </w:rPr>
        <w:t>É</w:t>
      </w:r>
      <w:r w:rsidRPr="003A5ECB">
        <w:rPr>
          <w:rFonts w:ascii="Calibri" w:eastAsia="Helvetica Neue" w:hAnsi="Calibri" w:cs="Calibri"/>
          <w:b/>
          <w:smallCaps/>
          <w:color w:val="000000"/>
        </w:rPr>
        <w:t>SCRIPTION</w:t>
      </w:r>
    </w:p>
    <w:p w14:paraId="5D159584" w14:textId="19F9228A" w:rsidR="00DD2677" w:rsidRPr="00DD2677" w:rsidRDefault="00DD2677" w:rsidP="00DD2677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DD2677">
        <w:rPr>
          <w:rFonts w:ascii="Calibri" w:eastAsia="Helvetica Neue" w:hAnsi="Calibri" w:cs="Calibri"/>
          <w:color w:val="000000"/>
          <w:sz w:val="18"/>
          <w:szCs w:val="18"/>
        </w:rPr>
        <w:t>Collection</w:t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DD2677">
        <w:rPr>
          <w:rFonts w:ascii="Calibri" w:eastAsia="Helvetica Neue" w:hAnsi="Calibri" w:cs="Calibri"/>
          <w:color w:val="000000"/>
          <w:sz w:val="18"/>
          <w:szCs w:val="18"/>
        </w:rPr>
        <w:t>GNS2</w:t>
      </w:r>
    </w:p>
    <w:p w14:paraId="2015CC63" w14:textId="3985F885" w:rsidR="00DD2677" w:rsidRPr="00DD2677" w:rsidRDefault="00DD2677" w:rsidP="00DD2677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DD2677">
        <w:rPr>
          <w:rFonts w:ascii="Calibri" w:eastAsia="Helvetica Neue" w:hAnsi="Calibri" w:cs="Calibri"/>
          <w:color w:val="000000"/>
          <w:sz w:val="18"/>
          <w:szCs w:val="18"/>
        </w:rPr>
        <w:t>Nom de la montre</w:t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DD2677">
        <w:rPr>
          <w:rFonts w:ascii="Calibri" w:eastAsia="Helvetica Neue" w:hAnsi="Calibri" w:cs="Calibri"/>
          <w:color w:val="000000"/>
          <w:sz w:val="18"/>
          <w:szCs w:val="18"/>
        </w:rPr>
        <w:t>GNS2 Eternal Gallop</w:t>
      </w:r>
    </w:p>
    <w:p w14:paraId="7F4EA6DC" w14:textId="4CFAEDDE" w:rsidR="00DD2677" w:rsidRPr="00DD2677" w:rsidRDefault="00DD2677" w:rsidP="00DD2677">
      <w:pPr>
        <w:rPr>
          <w:rFonts w:ascii="Calibri" w:eastAsia="Helvetica Neue" w:hAnsi="Calibri" w:cs="Calibri"/>
          <w:color w:val="000000"/>
          <w:sz w:val="18"/>
          <w:szCs w:val="18"/>
        </w:rPr>
      </w:pPr>
      <w:proofErr w:type="spellStart"/>
      <w:r w:rsidRPr="00DD2677">
        <w:rPr>
          <w:rFonts w:ascii="Calibri" w:eastAsia="Helvetica Neue" w:hAnsi="Calibri" w:cs="Calibri"/>
          <w:color w:val="000000"/>
          <w:sz w:val="18"/>
          <w:szCs w:val="18"/>
        </w:rPr>
        <w:t>Matériau</w:t>
      </w:r>
      <w:proofErr w:type="spellEnd"/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DD2677">
        <w:rPr>
          <w:rFonts w:ascii="Calibri" w:eastAsia="Helvetica Neue" w:hAnsi="Calibri" w:cs="Calibri"/>
          <w:color w:val="000000"/>
          <w:sz w:val="18"/>
          <w:szCs w:val="18"/>
        </w:rPr>
        <w:t>Titane grade 5 (T5)</w:t>
      </w:r>
      <w:r w:rsidR="00506CCE">
        <w:rPr>
          <w:rFonts w:ascii="Calibri" w:eastAsia="Helvetica Neue" w:hAnsi="Calibri" w:cs="Calibri"/>
          <w:color w:val="000000"/>
          <w:sz w:val="18"/>
          <w:szCs w:val="18"/>
        </w:rPr>
        <w:t xml:space="preserve"> </w:t>
      </w:r>
      <w:r w:rsidR="00506CCE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avec </w:t>
      </w:r>
      <w:proofErr w:type="spellStart"/>
      <w:r w:rsidR="00506CCE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revêtement</w:t>
      </w:r>
      <w:proofErr w:type="spellEnd"/>
      <w:r w:rsidR="00506CCE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</w:t>
      </w:r>
      <w:r w:rsidR="001F5E78">
        <w:rPr>
          <w:rFonts w:asciiTheme="minorHAnsi" w:eastAsia="Helvetica Neue" w:hAnsiTheme="minorHAnsi" w:cstheme="minorHAnsi"/>
          <w:color w:val="000000"/>
          <w:sz w:val="18"/>
          <w:szCs w:val="18"/>
        </w:rPr>
        <w:t>-</w:t>
      </w:r>
      <w:r w:rsidR="00506CCE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DLC noir</w:t>
      </w:r>
    </w:p>
    <w:p w14:paraId="07644F45" w14:textId="1F874620" w:rsidR="00DD2677" w:rsidRPr="00DD2677" w:rsidRDefault="00DD2677" w:rsidP="00DD2677">
      <w:pPr>
        <w:rPr>
          <w:rFonts w:ascii="Calibri" w:eastAsia="Helvetica Neue" w:hAnsi="Calibri" w:cs="Calibri"/>
          <w:color w:val="000000"/>
          <w:sz w:val="18"/>
          <w:szCs w:val="18"/>
        </w:rPr>
      </w:pPr>
      <w:proofErr w:type="spellStart"/>
      <w:r w:rsidRPr="00DD2677">
        <w:rPr>
          <w:rFonts w:ascii="Calibri" w:eastAsia="Helvetica Neue" w:hAnsi="Calibri" w:cs="Calibri"/>
          <w:color w:val="000000"/>
          <w:sz w:val="18"/>
          <w:szCs w:val="18"/>
        </w:rPr>
        <w:t>Référence</w:t>
      </w:r>
      <w:proofErr w:type="spellEnd"/>
      <w:r w:rsidRPr="00DD2677">
        <w:rPr>
          <w:rFonts w:ascii="Calibri" w:eastAsia="Helvetica Neue" w:hAnsi="Calibri" w:cs="Calibri"/>
          <w:color w:val="000000"/>
          <w:sz w:val="18"/>
          <w:szCs w:val="18"/>
        </w:rPr>
        <w:t xml:space="preserve"> de la montre</w:t>
      </w:r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DD2677">
        <w:rPr>
          <w:rFonts w:ascii="Calibri" w:eastAsia="Helvetica Neue" w:hAnsi="Calibri" w:cs="Calibri"/>
          <w:color w:val="000000"/>
          <w:sz w:val="18"/>
          <w:szCs w:val="18"/>
        </w:rPr>
        <w:t>GNS2 T5 0124/xx</w:t>
      </w:r>
    </w:p>
    <w:p w14:paraId="40186E2C" w14:textId="706F0EDC" w:rsidR="00450588" w:rsidRDefault="00546BB8" w:rsidP="00DD2677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  <w:proofErr w:type="spellStart"/>
      <w:r>
        <w:rPr>
          <w:rFonts w:ascii="Calibri" w:eastAsia="Helvetica Neue" w:hAnsi="Calibri" w:cs="Calibri"/>
          <w:color w:val="000000"/>
          <w:sz w:val="18"/>
          <w:szCs w:val="18"/>
        </w:rPr>
        <w:t>Numérotation</w:t>
      </w:r>
      <w:proofErr w:type="spellEnd"/>
      <w:r w:rsidR="00AF3D78">
        <w:rPr>
          <w:rFonts w:ascii="Calibri" w:eastAsia="Helvetica Neue" w:hAnsi="Calibri" w:cs="Calibri"/>
          <w:color w:val="000000"/>
          <w:sz w:val="18"/>
          <w:szCs w:val="18"/>
        </w:rPr>
        <w:t xml:space="preserve"> </w:t>
      </w:r>
      <w:proofErr w:type="spellStart"/>
      <w:r w:rsidR="00AF3D78">
        <w:rPr>
          <w:rFonts w:ascii="Calibri" w:eastAsia="Helvetica Neue" w:hAnsi="Calibri" w:cs="Calibri"/>
          <w:color w:val="000000"/>
          <w:sz w:val="18"/>
          <w:szCs w:val="18"/>
        </w:rPr>
        <w:t>individuelle</w:t>
      </w:r>
      <w:proofErr w:type="spellEnd"/>
      <w:r w:rsidR="00CC303A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DD2677" w:rsidRPr="00DD2677">
        <w:rPr>
          <w:rFonts w:ascii="Calibri" w:eastAsia="Helvetica Neue" w:hAnsi="Calibri" w:cs="Calibri"/>
          <w:color w:val="000000"/>
          <w:sz w:val="18"/>
          <w:szCs w:val="18"/>
        </w:rPr>
        <w:t xml:space="preserve">8 </w:t>
      </w:r>
      <w:proofErr w:type="spellStart"/>
      <w:r w:rsidR="00DD2677" w:rsidRPr="00DD2677">
        <w:rPr>
          <w:rFonts w:ascii="Calibri" w:eastAsia="Helvetica Neue" w:hAnsi="Calibri" w:cs="Calibri"/>
          <w:color w:val="000000"/>
          <w:sz w:val="18"/>
          <w:szCs w:val="18"/>
        </w:rPr>
        <w:t>exemplaires</w:t>
      </w:r>
      <w:proofErr w:type="spellEnd"/>
      <w:r w:rsidR="00DD2677" w:rsidRPr="00DD2677">
        <w:rPr>
          <w:rFonts w:ascii="Calibri" w:eastAsia="Helvetica Neue" w:hAnsi="Calibri" w:cs="Calibri"/>
          <w:color w:val="000000"/>
          <w:sz w:val="18"/>
          <w:szCs w:val="18"/>
        </w:rPr>
        <w:t xml:space="preserve"> </w:t>
      </w:r>
      <w:proofErr w:type="spellStart"/>
      <w:r w:rsidR="00DD2677" w:rsidRPr="00DD2677">
        <w:rPr>
          <w:rFonts w:ascii="Calibri" w:eastAsia="Helvetica Neue" w:hAnsi="Calibri" w:cs="Calibri"/>
          <w:color w:val="000000"/>
          <w:sz w:val="18"/>
          <w:szCs w:val="18"/>
        </w:rPr>
        <w:t>seulement</w:t>
      </w:r>
      <w:proofErr w:type="spellEnd"/>
      <w:r w:rsidR="00C5787A">
        <w:rPr>
          <w:rFonts w:ascii="Helvetica Neue" w:eastAsia="Helvetica Neue" w:hAnsi="Helvetica Neue" w:cs="Helvetica Neue"/>
          <w:color w:val="000000"/>
          <w:sz w:val="18"/>
          <w:szCs w:val="18"/>
        </w:rPr>
        <w:br/>
      </w:r>
    </w:p>
    <w:p w14:paraId="40186E2D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40186E2E" w14:textId="54A71A67" w:rsidR="00450588" w:rsidRPr="005C352D" w:rsidRDefault="00990839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5C352D">
        <w:rPr>
          <w:rFonts w:asciiTheme="minorHAnsi" w:eastAsia="Helvetica Neue" w:hAnsiTheme="minorHAnsi" w:cstheme="minorHAnsi"/>
          <w:b/>
          <w:smallCaps/>
          <w:color w:val="000000"/>
        </w:rPr>
        <w:t>CA</w:t>
      </w:r>
      <w:r w:rsidR="002F794F">
        <w:rPr>
          <w:rFonts w:asciiTheme="minorHAnsi" w:eastAsia="Helvetica Neue" w:hAnsiTheme="minorHAnsi" w:cstheme="minorHAnsi"/>
          <w:b/>
          <w:smallCaps/>
          <w:color w:val="000000"/>
        </w:rPr>
        <w:t>RRURE</w:t>
      </w:r>
      <w:r w:rsidR="00AB1C83">
        <w:rPr>
          <w:rFonts w:asciiTheme="minorHAnsi" w:eastAsia="Helvetica Neue" w:hAnsiTheme="minorHAnsi" w:cstheme="minorHAnsi"/>
          <w:b/>
          <w:smallCaps/>
          <w:color w:val="000000"/>
        </w:rPr>
        <w:t xml:space="preserve"> &amp; </w:t>
      </w:r>
      <w:r w:rsidR="002F794F">
        <w:rPr>
          <w:rFonts w:asciiTheme="minorHAnsi" w:eastAsia="Helvetica Neue" w:hAnsiTheme="minorHAnsi" w:cstheme="minorHAnsi"/>
          <w:b/>
          <w:smallCaps/>
          <w:color w:val="000000"/>
        </w:rPr>
        <w:t>CADRAN</w:t>
      </w:r>
    </w:p>
    <w:p w14:paraId="653DDE1E" w14:textId="2B307281" w:rsidR="007B541F" w:rsidRPr="007B541F" w:rsidRDefault="007B541F" w:rsidP="007B541F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Matériau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du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boîtier</w:t>
      </w:r>
      <w:proofErr w:type="spellEnd"/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Titane grade 5 avec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revêtement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</w:t>
      </w:r>
      <w:r w:rsidR="001239B9">
        <w:rPr>
          <w:rFonts w:asciiTheme="minorHAnsi" w:eastAsia="Helvetica Neue" w:hAnsiTheme="minorHAnsi" w:cstheme="minorHAnsi"/>
          <w:color w:val="000000"/>
          <w:sz w:val="18"/>
          <w:szCs w:val="18"/>
        </w:rPr>
        <w:t>-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DLC noir</w:t>
      </w:r>
    </w:p>
    <w:p w14:paraId="117F12D2" w14:textId="7467F3B9" w:rsidR="007B541F" w:rsidRPr="007B541F" w:rsidRDefault="007B541F" w:rsidP="007B541F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Diamètre</w:t>
      </w:r>
      <w:proofErr w:type="spellEnd"/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43 mm</w:t>
      </w:r>
    </w:p>
    <w:p w14:paraId="5301C7AC" w14:textId="144C0837" w:rsidR="007B541F" w:rsidRPr="007B541F" w:rsidRDefault="007B541F" w:rsidP="007B541F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Épaisseur</w:t>
      </w:r>
      <w:proofErr w:type="spellEnd"/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D445E8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18,8 mm</w:t>
      </w:r>
    </w:p>
    <w:p w14:paraId="0655F2F8" w14:textId="4511F420" w:rsidR="007B541F" w:rsidRPr="007B541F" w:rsidRDefault="007B541F" w:rsidP="00DC1BF6">
      <w:pPr>
        <w:ind w:left="2160" w:hanging="2160"/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Cadran</w:t>
      </w:r>
      <w:proofErr w:type="spellEnd"/>
      <w:r w:rsidR="0081647B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Cadran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ajouré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composé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de 5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éléments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: deux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cadrans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1401D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décor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latéraux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en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forme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de </w:t>
      </w:r>
      <w:r w:rsidR="001401DA">
        <w:rPr>
          <w:rFonts w:asciiTheme="minorHAnsi" w:eastAsia="Helvetica Neue" w:hAnsiTheme="minorHAnsi" w:cstheme="minorHAnsi"/>
          <w:color w:val="000000"/>
          <w:sz w:val="18"/>
          <w:szCs w:val="18"/>
        </w:rPr>
        <w:t>double</w:t>
      </w:r>
      <w:r w:rsidR="007511DC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croissant</w:t>
      </w:r>
      <w:r w:rsidR="00AA04A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sont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816BC2">
        <w:rPr>
          <w:rFonts w:asciiTheme="minorHAnsi" w:eastAsia="Helvetica Neue" w:hAnsiTheme="minorHAnsi" w:cstheme="minorHAnsi"/>
          <w:color w:val="000000"/>
          <w:sz w:val="18"/>
          <w:szCs w:val="18"/>
        </w:rPr>
        <w:t>anglés</w:t>
      </w:r>
      <w:proofErr w:type="spellEnd"/>
      <w:r w:rsidR="00816BC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et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martelé</w:t>
      </w:r>
      <w:r w:rsidR="005F2923">
        <w:rPr>
          <w:rFonts w:asciiTheme="minorHAnsi" w:eastAsia="Helvetica Neue" w:hAnsiTheme="minorHAnsi" w:cstheme="minorHAnsi"/>
          <w:color w:val="000000"/>
          <w:sz w:val="18"/>
          <w:szCs w:val="18"/>
        </w:rPr>
        <w:t>s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C50356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à la main</w:t>
      </w:r>
      <w:r w:rsidR="00816BC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deux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cadrans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centraux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ronds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274DF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avec 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indi</w:t>
      </w:r>
      <w:r w:rsidR="00274DF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cation </w:t>
      </w:r>
      <w:r w:rsidR="00510768">
        <w:rPr>
          <w:rFonts w:asciiTheme="minorHAnsi" w:eastAsia="Helvetica Neue" w:hAnsiTheme="minorHAnsi" w:cstheme="minorHAnsi"/>
          <w:color w:val="000000"/>
          <w:sz w:val="18"/>
          <w:szCs w:val="18"/>
        </w:rPr>
        <w:t>d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es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dizaines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de minutes</w:t>
      </w:r>
      <w:r w:rsidR="00274DF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en chiffres </w:t>
      </w:r>
      <w:proofErr w:type="spellStart"/>
      <w:r w:rsidR="00274DFA">
        <w:rPr>
          <w:rFonts w:asciiTheme="minorHAnsi" w:eastAsia="Helvetica Neue" w:hAnsiTheme="minorHAnsi" w:cstheme="minorHAnsi"/>
          <w:color w:val="000000"/>
          <w:sz w:val="18"/>
          <w:szCs w:val="18"/>
        </w:rPr>
        <w:t>arabes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, et le</w:t>
      </w:r>
      <w:r w:rsidR="002043F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grand </w:t>
      </w:r>
      <w:proofErr w:type="spellStart"/>
      <w:r w:rsidR="002043F7">
        <w:rPr>
          <w:rFonts w:asciiTheme="minorHAnsi" w:eastAsia="Helvetica Neue" w:hAnsiTheme="minorHAnsi" w:cstheme="minorHAnsi"/>
          <w:color w:val="000000"/>
          <w:sz w:val="18"/>
          <w:szCs w:val="18"/>
        </w:rPr>
        <w:t>cadr</w:t>
      </w:r>
      <w:r w:rsidR="00361CD1">
        <w:rPr>
          <w:rFonts w:asciiTheme="minorHAnsi" w:eastAsia="Helvetica Neue" w:hAnsiTheme="minorHAnsi" w:cstheme="minorHAnsi"/>
          <w:color w:val="000000"/>
          <w:sz w:val="18"/>
          <w:szCs w:val="18"/>
        </w:rPr>
        <w:t>an</w:t>
      </w:r>
      <w:proofErr w:type="spellEnd"/>
      <w:r w:rsidR="002043F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361CD1">
        <w:rPr>
          <w:rFonts w:asciiTheme="minorHAnsi" w:eastAsia="Helvetica Neue" w:hAnsiTheme="minorHAnsi" w:cstheme="minorHAnsi"/>
          <w:color w:val="000000"/>
          <w:sz w:val="18"/>
          <w:szCs w:val="18"/>
        </w:rPr>
        <w:t>8 avec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ind</w:t>
      </w:r>
      <w:r w:rsidR="00361CD1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ication 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des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heures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et des minutes</w:t>
      </w:r>
    </w:p>
    <w:p w14:paraId="2A56D3A2" w14:textId="518429A0" w:rsidR="007B541F" w:rsidRPr="007B541F" w:rsidRDefault="007B541F" w:rsidP="007B541F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Couronne</w:t>
      </w:r>
      <w:r w:rsidR="006B4F0F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6B4F0F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T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itane grade 5</w:t>
      </w:r>
      <w:r w:rsidR="00815F8D" w:rsidRPr="00815F8D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815F8D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avec </w:t>
      </w:r>
      <w:proofErr w:type="spellStart"/>
      <w:r w:rsidR="00815F8D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revêtement</w:t>
      </w:r>
      <w:proofErr w:type="spellEnd"/>
      <w:r w:rsidR="00815F8D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</w:t>
      </w:r>
      <w:r w:rsidR="001F5E78">
        <w:rPr>
          <w:rFonts w:asciiTheme="minorHAnsi" w:eastAsia="Helvetica Neue" w:hAnsiTheme="minorHAnsi" w:cstheme="minorHAnsi"/>
          <w:color w:val="000000"/>
          <w:sz w:val="18"/>
          <w:szCs w:val="18"/>
        </w:rPr>
        <w:t>-</w:t>
      </w:r>
      <w:r w:rsidR="00815F8D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DLC noir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lettres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G-E-N-U-S en relief sur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sa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circonférence</w:t>
      </w:r>
      <w:proofErr w:type="spellEnd"/>
    </w:p>
    <w:p w14:paraId="6001C8E3" w14:textId="1E4E50E5" w:rsidR="007B541F" w:rsidRPr="007B541F" w:rsidRDefault="007B541F" w:rsidP="007B541F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Verre</w:t>
      </w:r>
      <w:r w:rsidR="006B4F0F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6B4F0F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6B4F0F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proofErr w:type="spellStart"/>
      <w:r w:rsidR="006B4F0F">
        <w:rPr>
          <w:rFonts w:asciiTheme="minorHAnsi" w:eastAsia="Helvetica Neue" w:hAnsiTheme="minorHAnsi" w:cstheme="minorHAnsi"/>
          <w:color w:val="000000"/>
          <w:sz w:val="18"/>
          <w:szCs w:val="18"/>
        </w:rPr>
        <w:t>V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erre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saphir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6B4F0F">
        <w:rPr>
          <w:rFonts w:asciiTheme="minorHAnsi" w:eastAsia="Helvetica Neue" w:hAnsiTheme="minorHAnsi" w:cstheme="minorHAnsi"/>
          <w:color w:val="000000"/>
          <w:sz w:val="18"/>
          <w:szCs w:val="18"/>
        </w:rPr>
        <w:t>hyper-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bombé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de type « glass box »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trait</w:t>
      </w:r>
      <w:r w:rsidR="005E3FBD">
        <w:rPr>
          <w:rFonts w:asciiTheme="minorHAnsi" w:eastAsia="Helvetica Neue" w:hAnsiTheme="minorHAnsi" w:cstheme="minorHAnsi"/>
          <w:color w:val="000000"/>
          <w:sz w:val="18"/>
          <w:szCs w:val="18"/>
        </w:rPr>
        <w:t>é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antireflet</w:t>
      </w:r>
      <w:proofErr w:type="spellEnd"/>
    </w:p>
    <w:p w14:paraId="3F84A0E7" w14:textId="7CA591A8" w:rsidR="007B541F" w:rsidRPr="007B541F" w:rsidRDefault="007B541F" w:rsidP="007B541F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Fond du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boîtier</w:t>
      </w:r>
      <w:proofErr w:type="spellEnd"/>
      <w:r w:rsidR="005E3FB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3FB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T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itane grade 5</w:t>
      </w:r>
      <w:r w:rsidR="00815F8D" w:rsidRPr="00815F8D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815F8D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avec </w:t>
      </w:r>
      <w:proofErr w:type="spellStart"/>
      <w:r w:rsidR="00815F8D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revêtement</w:t>
      </w:r>
      <w:proofErr w:type="spellEnd"/>
      <w:r w:rsidR="00815F8D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</w:t>
      </w:r>
      <w:r w:rsidR="001239B9">
        <w:rPr>
          <w:rFonts w:asciiTheme="minorHAnsi" w:eastAsia="Helvetica Neue" w:hAnsiTheme="minorHAnsi" w:cstheme="minorHAnsi"/>
          <w:color w:val="000000"/>
          <w:sz w:val="18"/>
          <w:szCs w:val="18"/>
        </w:rPr>
        <w:t>-</w:t>
      </w:r>
      <w:r w:rsidR="00815F8D"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DLC noir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vissé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verre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saphir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avec </w:t>
      </w:r>
      <w:proofErr w:type="spellStart"/>
      <w:r w:rsidR="005E3FBD">
        <w:rPr>
          <w:rFonts w:asciiTheme="minorHAnsi" w:eastAsia="Helvetica Neue" w:hAnsiTheme="minorHAnsi" w:cstheme="minorHAnsi"/>
          <w:color w:val="000000"/>
          <w:sz w:val="18"/>
          <w:szCs w:val="18"/>
        </w:rPr>
        <w:t>revête</w:t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ment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antireflet</w:t>
      </w:r>
      <w:proofErr w:type="spellEnd"/>
    </w:p>
    <w:p w14:paraId="40186E36" w14:textId="40B2B1C8" w:rsidR="00450588" w:rsidRPr="00A853A1" w:rsidRDefault="007B541F" w:rsidP="007B541F">
      <w:pPr>
        <w:rPr>
          <w:rFonts w:ascii="Calibri" w:eastAsia="Helvetica Neue" w:hAnsi="Calibri" w:cs="Calibri"/>
          <w:color w:val="000000"/>
          <w:sz w:val="18"/>
          <w:szCs w:val="18"/>
        </w:rPr>
      </w:pP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Étanchéité</w:t>
      </w:r>
      <w:proofErr w:type="spellEnd"/>
      <w:r w:rsidR="005E3FB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3FB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30 </w:t>
      </w:r>
      <w:proofErr w:type="spellStart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>mètres</w:t>
      </w:r>
      <w:proofErr w:type="spellEnd"/>
      <w:r w:rsidRPr="007B541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(3 ATM)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br/>
      </w:r>
    </w:p>
    <w:p w14:paraId="40186E37" w14:textId="77777777" w:rsidR="00450588" w:rsidRPr="00A853A1" w:rsidRDefault="00450588">
      <w:pPr>
        <w:rPr>
          <w:rFonts w:ascii="Calibri" w:eastAsia="Helvetica Neue" w:hAnsi="Calibri" w:cs="Calibri"/>
          <w:color w:val="000000"/>
          <w:sz w:val="18"/>
          <w:szCs w:val="18"/>
        </w:rPr>
      </w:pPr>
    </w:p>
    <w:p w14:paraId="40186E38" w14:textId="205D233C" w:rsidR="00450588" w:rsidRPr="0085062E" w:rsidRDefault="00990839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85062E">
        <w:rPr>
          <w:rFonts w:asciiTheme="minorHAnsi" w:eastAsia="Helvetica Neue" w:hAnsiTheme="minorHAnsi" w:cstheme="minorHAnsi"/>
          <w:b/>
          <w:smallCaps/>
          <w:color w:val="000000"/>
        </w:rPr>
        <w:t>MO</w:t>
      </w:r>
      <w:r w:rsidR="002F794F">
        <w:rPr>
          <w:rFonts w:asciiTheme="minorHAnsi" w:eastAsia="Helvetica Neue" w:hAnsiTheme="minorHAnsi" w:cstheme="minorHAnsi"/>
          <w:b/>
          <w:smallCaps/>
          <w:color w:val="000000"/>
        </w:rPr>
        <w:t>U</w:t>
      </w:r>
      <w:r w:rsidRPr="0085062E">
        <w:rPr>
          <w:rFonts w:asciiTheme="minorHAnsi" w:eastAsia="Helvetica Neue" w:hAnsiTheme="minorHAnsi" w:cstheme="minorHAnsi"/>
          <w:b/>
          <w:smallCaps/>
          <w:color w:val="000000"/>
        </w:rPr>
        <w:t>VEMENT</w:t>
      </w:r>
    </w:p>
    <w:p w14:paraId="3139590A" w14:textId="1B51156D" w:rsidR="005E08F1" w:rsidRPr="00CA1209" w:rsidRDefault="005E08F1" w:rsidP="005E08F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Référence</w:t>
      </w:r>
      <w:proofErr w:type="spellEnd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du calibre</w:t>
      </w: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260Rh-2 ; conception et assemblage en interne, 1 brevet </w:t>
      </w: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déposé</w:t>
      </w:r>
      <w:proofErr w:type="spellEnd"/>
    </w:p>
    <w:p w14:paraId="42439601" w14:textId="7D77F3CB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Remontage</w:t>
      </w:r>
      <w:proofErr w:type="spellEnd"/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Manuel</w:t>
      </w:r>
    </w:p>
    <w:p w14:paraId="316EBBA7" w14:textId="47151DCB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Diamètre</w:t>
      </w:r>
      <w:proofErr w:type="spellEnd"/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38 mm</w:t>
      </w:r>
    </w:p>
    <w:p w14:paraId="0021C8EB" w14:textId="199FFBF1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Hauteu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>r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7,7 mm</w:t>
      </w:r>
    </w:p>
    <w:p w14:paraId="2B258B48" w14:textId="17D39C23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Composants</w:t>
      </w:r>
      <w:proofErr w:type="spellEnd"/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285</w:t>
      </w:r>
    </w:p>
    <w:p w14:paraId="5A5D0D91" w14:textId="317878E7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Rubis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26 </w:t>
      </w:r>
    </w:p>
    <w:p w14:paraId="3EDE55AF" w14:textId="27D703D2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Fréquence</w:t>
      </w:r>
      <w:proofErr w:type="spellEnd"/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2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>.</w:t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5 Hz ou 18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>,</w:t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000 alternance</w:t>
      </w:r>
      <w:r w:rsidR="00241250">
        <w:rPr>
          <w:rFonts w:asciiTheme="minorHAnsi" w:eastAsia="Helvetica Neue" w:hAnsiTheme="minorHAnsi" w:cstheme="minorHAnsi"/>
          <w:color w:val="000000"/>
          <w:sz w:val="18"/>
          <w:szCs w:val="18"/>
        </w:rPr>
        <w:t>s/</w:t>
      </w: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heure</w:t>
      </w:r>
      <w:proofErr w:type="spellEnd"/>
    </w:p>
    <w:p w14:paraId="7289E487" w14:textId="75F026B3" w:rsidR="00CA1209" w:rsidRPr="00CA1209" w:rsidRDefault="00CA1209" w:rsidP="00CA1209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Réserve</w:t>
      </w:r>
      <w:proofErr w:type="spellEnd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de </w:t>
      </w: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marche</w:t>
      </w:r>
      <w:proofErr w:type="spellEnd"/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Environ 50 </w:t>
      </w: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heures</w:t>
      </w:r>
      <w:proofErr w:type="spellEnd"/>
    </w:p>
    <w:p w14:paraId="40186E42" w14:textId="23B0C5C9" w:rsidR="00450588" w:rsidRPr="00A853A1" w:rsidRDefault="00CA1209" w:rsidP="00CA1209">
      <w:pPr>
        <w:rPr>
          <w:rFonts w:ascii="Calibri" w:eastAsia="Helvetica Neue" w:hAnsi="Calibri" w:cs="Calibri"/>
          <w:color w:val="000000"/>
          <w:sz w:val="18"/>
          <w:szCs w:val="18"/>
        </w:rPr>
      </w:pP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Organe</w:t>
      </w:r>
      <w:proofErr w:type="spellEnd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régulateu</w:t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>r</w:t>
      </w:r>
      <w:proofErr w:type="spellEnd"/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E08F1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Échappement</w:t>
      </w:r>
      <w:proofErr w:type="spellEnd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à </w:t>
      </w: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ancre</w:t>
      </w:r>
      <w:proofErr w:type="spellEnd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suisse</w:t>
      </w:r>
      <w:proofErr w:type="spellEnd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spiral, </w:t>
      </w: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balancier</w:t>
      </w:r>
      <w:proofErr w:type="spellEnd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à </w:t>
      </w:r>
      <w:proofErr w:type="spellStart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>inertie</w:t>
      </w:r>
      <w:proofErr w:type="spellEnd"/>
      <w:r w:rsidRPr="00CA120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variable</w:t>
      </w:r>
    </w:p>
    <w:p w14:paraId="40186E43" w14:textId="77777777" w:rsidR="00450588" w:rsidRDefault="00450588">
      <w:pPr>
        <w:rPr>
          <w:rFonts w:ascii="Calibri" w:eastAsia="Helvetica Neue" w:hAnsi="Calibri" w:cs="Calibri"/>
          <w:sz w:val="18"/>
          <w:szCs w:val="18"/>
        </w:rPr>
      </w:pPr>
    </w:p>
    <w:p w14:paraId="66C5F48A" w14:textId="77777777" w:rsidR="002F794F" w:rsidRPr="00A853A1" w:rsidRDefault="002F794F">
      <w:pPr>
        <w:rPr>
          <w:rFonts w:ascii="Calibri" w:eastAsia="Helvetica Neue" w:hAnsi="Calibri" w:cs="Calibri"/>
          <w:sz w:val="18"/>
          <w:szCs w:val="18"/>
        </w:rPr>
      </w:pPr>
    </w:p>
    <w:p w14:paraId="40186E44" w14:textId="0F04C4C0" w:rsidR="00450588" w:rsidRPr="00B81746" w:rsidRDefault="00990839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B81746">
        <w:rPr>
          <w:rFonts w:asciiTheme="minorHAnsi" w:eastAsia="Helvetica Neue" w:hAnsiTheme="minorHAnsi" w:cstheme="minorHAnsi"/>
          <w:b/>
          <w:smallCaps/>
          <w:color w:val="000000"/>
        </w:rPr>
        <w:t>COMPLICATION</w:t>
      </w:r>
      <w:r w:rsidR="002F794F">
        <w:rPr>
          <w:rFonts w:asciiTheme="minorHAnsi" w:eastAsia="Helvetica Neue" w:hAnsiTheme="minorHAnsi" w:cstheme="minorHAnsi"/>
          <w:b/>
          <w:smallCaps/>
          <w:color w:val="000000"/>
        </w:rPr>
        <w:t xml:space="preserve"> </w:t>
      </w:r>
      <w:r w:rsidR="000A0B23">
        <w:rPr>
          <w:rFonts w:asciiTheme="minorHAnsi" w:eastAsia="Helvetica Neue" w:hAnsiTheme="minorHAnsi" w:cstheme="minorHAnsi"/>
          <w:b/>
          <w:smallCaps/>
          <w:color w:val="000000"/>
        </w:rPr>
        <w:t>D’AFFICHAGE</w:t>
      </w:r>
    </w:p>
    <w:p w14:paraId="6613B765" w14:textId="15FF5F53" w:rsidR="003F3562" w:rsidRPr="003F3562" w:rsidRDefault="003F3562" w:rsidP="003F3562">
      <w:pPr>
        <w:ind w:left="2120" w:hanging="2120"/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Heures</w:t>
      </w:r>
      <w:proofErr w:type="spellEnd"/>
      <w:r w:rsidR="000A0B23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Un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diamant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taille baguette sur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mesure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en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forme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de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cerf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-volant, </w:t>
      </w:r>
      <w:r w:rsidR="00DD5AE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se </w:t>
      </w:r>
      <w:proofErr w:type="spellStart"/>
      <w:r w:rsidR="00DD5AE2">
        <w:rPr>
          <w:rFonts w:asciiTheme="minorHAnsi" w:eastAsia="Helvetica Neue" w:hAnsiTheme="minorHAnsi" w:cstheme="minorHAnsi"/>
          <w:color w:val="000000"/>
          <w:sz w:val="18"/>
          <w:szCs w:val="18"/>
        </w:rPr>
        <w:t>déplace</w:t>
      </w:r>
      <w:proofErr w:type="spellEnd"/>
      <w:r w:rsidR="0057550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en </w:t>
      </w:r>
      <w:proofErr w:type="spellStart"/>
      <w:r w:rsidR="0057550E">
        <w:rPr>
          <w:rFonts w:asciiTheme="minorHAnsi" w:eastAsia="Helvetica Neue" w:hAnsiTheme="minorHAnsi" w:cstheme="minorHAnsi"/>
          <w:color w:val="000000"/>
          <w:sz w:val="18"/>
          <w:szCs w:val="18"/>
        </w:rPr>
        <w:t>périphérie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0B6D4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du </w:t>
      </w:r>
      <w:proofErr w:type="spellStart"/>
      <w:r w:rsidR="000B6D46">
        <w:rPr>
          <w:rFonts w:asciiTheme="minorHAnsi" w:eastAsia="Helvetica Neue" w:hAnsiTheme="minorHAnsi" w:cstheme="minorHAnsi"/>
          <w:color w:val="000000"/>
          <w:sz w:val="18"/>
          <w:szCs w:val="18"/>
        </w:rPr>
        <w:t>cadran</w:t>
      </w:r>
      <w:proofErr w:type="spellEnd"/>
      <w:r w:rsidR="000B6D4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et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indique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l'heure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qui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s'écoule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ainsi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que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les </w:t>
      </w:r>
      <w:proofErr w:type="spellStart"/>
      <w:r w:rsidR="00C037E8">
        <w:rPr>
          <w:rFonts w:asciiTheme="minorHAnsi" w:eastAsia="Helvetica Neue" w:hAnsiTheme="minorHAnsi" w:cstheme="minorHAnsi"/>
          <w:color w:val="000000"/>
          <w:sz w:val="18"/>
          <w:szCs w:val="18"/>
        </w:rPr>
        <w:t>intervalles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de 15 minutes</w:t>
      </w:r>
    </w:p>
    <w:p w14:paraId="40186E49" w14:textId="2F1EF35D" w:rsidR="00450588" w:rsidRDefault="003F3562" w:rsidP="003F3562">
      <w:pPr>
        <w:ind w:left="2120" w:hanging="2120"/>
        <w:rPr>
          <w:rFonts w:asciiTheme="minorHAnsi" w:hAnsiTheme="minorHAnsi" w:cstheme="minorHAnsi"/>
          <w:color w:val="000000"/>
          <w:sz w:val="18"/>
          <w:szCs w:val="18"/>
        </w:rPr>
      </w:pP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Minutes</w:t>
      </w:r>
      <w:r w:rsidR="000A0B23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Cinq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chevaux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en or rose 18 carats</w:t>
      </w:r>
      <w:r w:rsidR="0074025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="005B253E">
        <w:rPr>
          <w:rFonts w:asciiTheme="minorHAnsi" w:eastAsia="Helvetica Neue" w:hAnsiTheme="minorHAnsi" w:cstheme="minorHAnsi"/>
          <w:color w:val="000000"/>
          <w:sz w:val="18"/>
          <w:szCs w:val="18"/>
        </w:rPr>
        <w:t>circulent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161FB4">
        <w:rPr>
          <w:rFonts w:asciiTheme="minorHAnsi" w:eastAsia="Helvetica Neue" w:hAnsiTheme="minorHAnsi" w:cstheme="minorHAnsi"/>
          <w:color w:val="000000"/>
          <w:sz w:val="18"/>
          <w:szCs w:val="18"/>
        </w:rPr>
        <w:t>sur</w:t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16701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les </w:t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deux roues des minutes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contrarotatives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8D7B9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qui </w:t>
      </w:r>
      <w:proofErr w:type="spellStart"/>
      <w:r w:rsidR="008D7B96">
        <w:rPr>
          <w:rFonts w:asciiTheme="minorHAnsi" w:eastAsia="Helvetica Neue" w:hAnsiTheme="minorHAnsi" w:cstheme="minorHAnsi"/>
          <w:color w:val="000000"/>
          <w:sz w:val="18"/>
          <w:szCs w:val="18"/>
        </w:rPr>
        <w:t>forment</w:t>
      </w:r>
      <w:proofErr w:type="spellEnd"/>
      <w:r w:rsidR="008D7B9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le circuit 8</w:t>
      </w:r>
      <w:r w:rsidR="001467B8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1467B8"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(brevet </w:t>
      </w:r>
      <w:proofErr w:type="spellStart"/>
      <w:r w:rsidR="001467B8">
        <w:rPr>
          <w:rFonts w:asciiTheme="minorHAnsi" w:eastAsia="Helvetica Neue" w:hAnsiTheme="minorHAnsi" w:cstheme="minorHAnsi"/>
          <w:color w:val="000000"/>
          <w:sz w:val="18"/>
          <w:szCs w:val="18"/>
        </w:rPr>
        <w:t>déposé</w:t>
      </w:r>
      <w:proofErr w:type="spellEnd"/>
      <w:r w:rsidR="001467B8"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)</w:t>
      </w:r>
      <w:r w:rsidR="009B58B9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</w:t>
      </w:r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signature de GENUS, et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indiquent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les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dizaines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de minutes qui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s'écoulent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ainsi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>que</w:t>
      </w:r>
      <w:proofErr w:type="spellEnd"/>
      <w:r w:rsidRPr="003F356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la minute </w:t>
      </w:r>
      <w:proofErr w:type="spellStart"/>
      <w:r w:rsidR="008D7B96">
        <w:rPr>
          <w:rFonts w:asciiTheme="minorHAnsi" w:eastAsia="Helvetica Neue" w:hAnsiTheme="minorHAnsi" w:cstheme="minorHAnsi"/>
          <w:color w:val="000000"/>
          <w:sz w:val="18"/>
          <w:szCs w:val="18"/>
        </w:rPr>
        <w:t>précise</w:t>
      </w:r>
      <w:proofErr w:type="spellEnd"/>
      <w:r w:rsidR="00945333">
        <w:rPr>
          <w:rFonts w:ascii="Helvetica Neue" w:eastAsia="Helvetica Neue" w:hAnsi="Helvetica Neue" w:cs="Helvetica Neue"/>
          <w:color w:val="000000"/>
          <w:sz w:val="18"/>
          <w:szCs w:val="18"/>
        </w:rPr>
        <w:br/>
      </w:r>
    </w:p>
    <w:p w14:paraId="711BD864" w14:textId="77777777" w:rsidR="00977F7D" w:rsidRPr="00977F7D" w:rsidRDefault="00977F7D" w:rsidP="00977F7D">
      <w:pPr>
        <w:ind w:left="2120" w:hanging="2120"/>
        <w:rPr>
          <w:rFonts w:asciiTheme="minorHAnsi" w:hAnsiTheme="minorHAnsi" w:cstheme="minorHAnsi"/>
          <w:color w:val="000000"/>
          <w:sz w:val="18"/>
          <w:szCs w:val="18"/>
        </w:rPr>
      </w:pPr>
    </w:p>
    <w:p w14:paraId="1AAB72A8" w14:textId="2814D883" w:rsidR="00650A34" w:rsidRPr="00B81746" w:rsidRDefault="002A374B" w:rsidP="00650A34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>
        <w:rPr>
          <w:rFonts w:asciiTheme="minorHAnsi" w:eastAsia="Helvetica Neue" w:hAnsiTheme="minorHAnsi" w:cstheme="minorHAnsi"/>
          <w:b/>
          <w:smallCaps/>
          <w:color w:val="000000"/>
        </w:rPr>
        <w:t>BRACELET &amp; BOUCLE</w:t>
      </w:r>
    </w:p>
    <w:p w14:paraId="7DD8DBDA" w14:textId="4F9614E6" w:rsidR="00CB3EF1" w:rsidRPr="00120DA5" w:rsidRDefault="00CB3EF1" w:rsidP="00120DA5">
      <w:pPr>
        <w:rPr>
          <w:rFonts w:asciiTheme="minorHAnsi" w:hAnsiTheme="minorHAnsi" w:cstheme="minorHAnsi"/>
          <w:sz w:val="18"/>
          <w:szCs w:val="18"/>
        </w:rPr>
      </w:pPr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Bracelet</w:t>
      </w:r>
      <w:r w:rsidR="002A374B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ab/>
      </w:r>
      <w:r w:rsidR="002A374B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ab/>
      </w:r>
      <w:r w:rsidR="002A374B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ab/>
      </w:r>
      <w:proofErr w:type="spellStart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Bracelet</w:t>
      </w:r>
      <w:proofErr w:type="spellEnd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</w:t>
      </w:r>
      <w:proofErr w:type="spellStart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en</w:t>
      </w:r>
      <w:proofErr w:type="spellEnd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caoutchouc </w:t>
      </w:r>
      <w:proofErr w:type="spellStart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texturé</w:t>
      </w:r>
      <w:proofErr w:type="spellEnd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, </w:t>
      </w:r>
      <w:r w:rsidR="008C1A34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rembordé</w:t>
      </w:r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et </w:t>
      </w:r>
      <w:proofErr w:type="spellStart"/>
      <w:r w:rsidR="008C1A34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cousu</w:t>
      </w:r>
      <w:proofErr w:type="spellEnd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– Noir</w:t>
      </w:r>
    </w:p>
    <w:p w14:paraId="0377427E" w14:textId="76D1CF37" w:rsidR="00CB3EF1" w:rsidRPr="00CB3EF1" w:rsidRDefault="00CB3EF1" w:rsidP="0094392A">
      <w:pPr>
        <w:pBdr>
          <w:bottom w:val="single" w:sz="4" w:space="1" w:color="000000"/>
        </w:pBdr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</w:pPr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Boucle</w:t>
      </w:r>
      <w:r w:rsidR="002A374B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ab/>
      </w:r>
      <w:r w:rsidR="002A374B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ab/>
      </w:r>
      <w:r w:rsidR="002A374B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ab/>
      </w:r>
      <w:proofErr w:type="spellStart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Boucle</w:t>
      </w:r>
      <w:proofErr w:type="spellEnd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</w:t>
      </w:r>
      <w:proofErr w:type="spellStart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ardillon</w:t>
      </w:r>
      <w:proofErr w:type="spellEnd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</w:t>
      </w:r>
      <w:proofErr w:type="spellStart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en</w:t>
      </w:r>
      <w:proofErr w:type="spellEnd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</w:t>
      </w:r>
      <w:proofErr w:type="spellStart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titane</w:t>
      </w:r>
      <w:proofErr w:type="spellEnd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grade 5 avec </w:t>
      </w:r>
      <w:proofErr w:type="spellStart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revêtement</w:t>
      </w:r>
      <w:proofErr w:type="spellEnd"/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A</w:t>
      </w:r>
      <w:r w:rsidR="001239B9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-</w:t>
      </w:r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DLC noir</w:t>
      </w:r>
      <w:r w:rsidR="00C5394C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,</w:t>
      </w:r>
      <w:r w:rsidR="00732ADE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</w:t>
      </w:r>
      <w:proofErr w:type="spellStart"/>
      <w:r w:rsidR="00732ADE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>gravée</w:t>
      </w:r>
      <w:proofErr w:type="spellEnd"/>
      <w:r w:rsidR="00732ADE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du</w:t>
      </w:r>
      <w:r w:rsidRPr="00CB3EF1">
        <w:rPr>
          <w:rFonts w:asciiTheme="minorHAnsi" w:eastAsia="Helvetica Neue" w:hAnsiTheme="minorHAnsi" w:cstheme="minorHAnsi"/>
          <w:color w:val="000000"/>
          <w:sz w:val="18"/>
          <w:szCs w:val="18"/>
          <w:lang w:val="en-US"/>
        </w:rPr>
        <w:t xml:space="preserve"> logo GENUS</w:t>
      </w:r>
    </w:p>
    <w:p w14:paraId="54802D29" w14:textId="77777777" w:rsidR="00A853A1" w:rsidRPr="00A853A1" w:rsidRDefault="00A853A1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bCs/>
          <w:sz w:val="18"/>
          <w:szCs w:val="18"/>
        </w:rPr>
      </w:pPr>
    </w:p>
    <w:p w14:paraId="0F8CC969" w14:textId="68217801" w:rsidR="00E46677" w:rsidRDefault="00562E57">
      <w:pPr>
        <w:pBdr>
          <w:bottom w:val="single" w:sz="4" w:space="1" w:color="000000"/>
        </w:pBdr>
        <w:spacing w:after="120"/>
        <w:rPr>
          <w:rFonts w:ascii="Helvetica Neue" w:eastAsia="Helvetica Neue" w:hAnsi="Helvetica Neue" w:cs="Helvetica Neue"/>
          <w:b/>
          <w:smallCaps/>
          <w:color w:val="000000"/>
        </w:rPr>
      </w:pPr>
      <w:r>
        <w:rPr>
          <w:rFonts w:asciiTheme="minorHAnsi" w:eastAsia="Helvetica Neue" w:hAnsiTheme="minorHAnsi" w:cstheme="minorHAnsi"/>
          <w:b/>
          <w:bCs/>
          <w:sz w:val="22"/>
          <w:szCs w:val="22"/>
        </w:rPr>
        <w:t>PRIX PUBLIC</w:t>
      </w:r>
    </w:p>
    <w:p w14:paraId="761B57AF" w14:textId="187E97D6" w:rsidR="00095EA3" w:rsidRPr="007061A8" w:rsidRDefault="00562E57" w:rsidP="00095EA3">
      <w:pPr>
        <w:rPr>
          <w:rFonts w:asciiTheme="minorHAnsi" w:eastAsia="Helvetica Neue" w:hAnsiTheme="minorHAnsi" w:cstheme="minorHAnsi"/>
          <w:b/>
          <w:bCs/>
          <w:sz w:val="22"/>
          <w:szCs w:val="22"/>
        </w:rPr>
      </w:pPr>
      <w:r>
        <w:rPr>
          <w:rFonts w:asciiTheme="minorHAnsi" w:eastAsia="Helvetica Neue" w:hAnsiTheme="minorHAnsi" w:cstheme="minorHAnsi"/>
          <w:sz w:val="18"/>
          <w:szCs w:val="18"/>
        </w:rPr>
        <w:t xml:space="preserve">Prix </w:t>
      </w:r>
      <w:proofErr w:type="spellStart"/>
      <w:r>
        <w:rPr>
          <w:rFonts w:asciiTheme="minorHAnsi" w:eastAsia="Helvetica Neue" w:hAnsiTheme="minorHAnsi" w:cstheme="minorHAnsi"/>
          <w:sz w:val="18"/>
          <w:szCs w:val="18"/>
        </w:rPr>
        <w:t>r</w:t>
      </w:r>
      <w:r w:rsidR="0091606E" w:rsidRPr="0091606E">
        <w:rPr>
          <w:rFonts w:asciiTheme="minorHAnsi" w:eastAsia="Helvetica Neue" w:hAnsiTheme="minorHAnsi" w:cstheme="minorHAnsi"/>
          <w:sz w:val="18"/>
          <w:szCs w:val="18"/>
        </w:rPr>
        <w:t>ecomm</w:t>
      </w:r>
      <w:r w:rsidR="00180546">
        <w:rPr>
          <w:rFonts w:asciiTheme="minorHAnsi" w:eastAsia="Helvetica Neue" w:hAnsiTheme="minorHAnsi" w:cstheme="minorHAnsi"/>
          <w:sz w:val="18"/>
          <w:szCs w:val="18"/>
        </w:rPr>
        <w:t>a</w:t>
      </w:r>
      <w:r w:rsidR="0091606E" w:rsidRPr="0091606E">
        <w:rPr>
          <w:rFonts w:asciiTheme="minorHAnsi" w:eastAsia="Helvetica Neue" w:hAnsiTheme="minorHAnsi" w:cstheme="minorHAnsi"/>
          <w:sz w:val="18"/>
          <w:szCs w:val="18"/>
        </w:rPr>
        <w:t>nd</w:t>
      </w:r>
      <w:r w:rsidR="00CC303A">
        <w:rPr>
          <w:rFonts w:asciiTheme="minorHAnsi" w:eastAsia="Helvetica Neue" w:hAnsiTheme="minorHAnsi" w:cstheme="minorHAnsi"/>
          <w:sz w:val="18"/>
          <w:szCs w:val="18"/>
        </w:rPr>
        <w:t>é</w:t>
      </w:r>
      <w:proofErr w:type="spellEnd"/>
      <w:r w:rsidR="00CC303A">
        <w:rPr>
          <w:rFonts w:asciiTheme="minorHAnsi" w:eastAsia="Helvetica Neue" w:hAnsiTheme="minorHAnsi" w:cstheme="minorHAnsi"/>
          <w:sz w:val="18"/>
          <w:szCs w:val="18"/>
        </w:rPr>
        <w:tab/>
      </w:r>
      <w:r w:rsidR="00CC303A">
        <w:rPr>
          <w:rFonts w:asciiTheme="minorHAnsi" w:eastAsia="Helvetica Neue" w:hAnsiTheme="minorHAnsi" w:cstheme="minorHAnsi"/>
          <w:sz w:val="18"/>
          <w:szCs w:val="18"/>
        </w:rPr>
        <w:tab/>
      </w:r>
      <w:r w:rsidR="007061A8" w:rsidRPr="00FB1DAA">
        <w:rPr>
          <w:rFonts w:asciiTheme="minorHAnsi" w:eastAsia="Helvetica Neue" w:hAnsiTheme="minorHAnsi" w:cstheme="minorHAnsi"/>
          <w:sz w:val="18"/>
          <w:szCs w:val="18"/>
        </w:rPr>
        <w:t xml:space="preserve">CHF </w:t>
      </w:r>
      <w:r w:rsidR="00FB1DAA" w:rsidRPr="00FB1DAA">
        <w:rPr>
          <w:rFonts w:asciiTheme="minorHAnsi" w:eastAsia="Helvetica Neue" w:hAnsiTheme="minorHAnsi" w:cstheme="minorHAnsi"/>
          <w:sz w:val="18"/>
          <w:szCs w:val="18"/>
        </w:rPr>
        <w:t>118’000</w:t>
      </w:r>
      <w:r w:rsidR="00E540CB">
        <w:rPr>
          <w:rFonts w:asciiTheme="minorHAnsi" w:eastAsia="Helvetica Neue" w:hAnsiTheme="minorHAnsi" w:cstheme="minorHAnsi"/>
          <w:sz w:val="18"/>
          <w:szCs w:val="18"/>
        </w:rPr>
        <w:t>.-</w:t>
      </w:r>
      <w:r w:rsidR="000A748F">
        <w:rPr>
          <w:rFonts w:asciiTheme="minorHAnsi" w:eastAsia="Helvetica Neue" w:hAnsiTheme="minorHAnsi" w:cstheme="minorHAnsi"/>
          <w:sz w:val="18"/>
          <w:szCs w:val="18"/>
        </w:rPr>
        <w:t xml:space="preserve"> HT</w:t>
      </w:r>
    </w:p>
    <w:sectPr w:rsidR="00095EA3" w:rsidRPr="00706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080" w:right="1410" w:bottom="1099" w:left="1134" w:header="3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4156" w14:textId="77777777" w:rsidR="00E558C2" w:rsidRDefault="00E558C2">
      <w:r>
        <w:separator/>
      </w:r>
    </w:p>
  </w:endnote>
  <w:endnote w:type="continuationSeparator" w:id="0">
    <w:p w14:paraId="2E9961DC" w14:textId="77777777" w:rsidR="00E558C2" w:rsidRDefault="00E5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70" w14:textId="77777777" w:rsidR="00450588" w:rsidRDefault="009908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0186E71" w14:textId="77777777" w:rsidR="00450588" w:rsidRDefault="009908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0186E72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73" w14:textId="22051007" w:rsidR="00450588" w:rsidRDefault="00990839">
    <w:pPr>
      <w:widowControl w:val="0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ind w:right="-142"/>
      <w:jc w:val="center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 xml:space="preserve"> </w:t>
    </w:r>
    <w:r>
      <w:rPr>
        <w:rFonts w:ascii="Arial" w:eastAsia="Arial" w:hAnsi="Arial" w:cs="Arial"/>
        <w:color w:val="808080"/>
        <w:sz w:val="10"/>
        <w:szCs w:val="10"/>
      </w:rPr>
      <w:br/>
    </w:r>
    <w:r>
      <w:rPr>
        <w:rFonts w:ascii="Arial" w:eastAsia="Arial" w:hAnsi="Arial" w:cs="Arial"/>
        <w:color w:val="808080"/>
        <w:sz w:val="18"/>
        <w:szCs w:val="18"/>
      </w:rPr>
      <w:t>GENUS - GE WATCHES SA, R</w:t>
    </w:r>
    <w:r w:rsidR="00CF6F02">
      <w:rPr>
        <w:rFonts w:ascii="Arial" w:eastAsia="Arial" w:hAnsi="Arial" w:cs="Arial"/>
        <w:color w:val="808080"/>
        <w:sz w:val="18"/>
        <w:szCs w:val="18"/>
      </w:rPr>
      <w:t>ou</w:t>
    </w:r>
    <w:r>
      <w:rPr>
        <w:rFonts w:ascii="Arial" w:eastAsia="Arial" w:hAnsi="Arial" w:cs="Arial"/>
        <w:color w:val="808080"/>
        <w:sz w:val="18"/>
        <w:szCs w:val="18"/>
      </w:rPr>
      <w:t xml:space="preserve">te de la Galaise 24, 1228 Plan-les-Ouates - Switzerland </w:t>
    </w:r>
  </w:p>
  <w:p w14:paraId="40186E74" w14:textId="77777777" w:rsidR="00450588" w:rsidRDefault="009908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5174"/>
        <w:tab w:val="left" w:pos="9419"/>
      </w:tabs>
      <w:ind w:right="-142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 xml:space="preserve">                                          </w:t>
    </w:r>
    <w:r>
      <w:rPr>
        <w:rFonts w:ascii="Arial" w:eastAsia="Arial" w:hAnsi="Arial" w:cs="Arial"/>
        <w:color w:val="7F7F7F"/>
        <w:sz w:val="18"/>
        <w:szCs w:val="18"/>
      </w:rPr>
      <w:t xml:space="preserve">contact@genuswatches.swiss - </w:t>
    </w:r>
    <w:hyperlink r:id="rId1">
      <w:r w:rsidR="00450588">
        <w:rPr>
          <w:rFonts w:ascii="Arial" w:eastAsia="Arial" w:hAnsi="Arial" w:cs="Arial"/>
          <w:color w:val="7F7F7F"/>
          <w:sz w:val="18"/>
          <w:szCs w:val="18"/>
        </w:rPr>
        <w:t>www.genuswatches.swiss</w:t>
      </w:r>
    </w:hyperlink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</w:p>
  <w:p w14:paraId="40186E75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30E6" w14:textId="77777777" w:rsidR="00E558C2" w:rsidRDefault="00E558C2">
      <w:r>
        <w:separator/>
      </w:r>
    </w:p>
  </w:footnote>
  <w:footnote w:type="continuationSeparator" w:id="0">
    <w:p w14:paraId="1E58443B" w14:textId="77777777" w:rsidR="00E558C2" w:rsidRDefault="00E55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6D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6E" w14:textId="77777777" w:rsidR="00450588" w:rsidRDefault="00990839">
    <w:pPr>
      <w:pBdr>
        <w:top w:val="nil"/>
        <w:left w:val="nil"/>
        <w:bottom w:val="nil"/>
        <w:right w:val="nil"/>
        <w:between w:val="nil"/>
      </w:pBdr>
      <w:spacing w:before="200" w:after="160"/>
      <w:ind w:left="864" w:right="864"/>
      <w:jc w:val="center"/>
      <w:rPr>
        <w:i/>
        <w:color w:val="404040"/>
        <w:sz w:val="32"/>
        <w:szCs w:val="32"/>
      </w:rPr>
    </w:pPr>
    <w:r>
      <w:rPr>
        <w:i/>
        <w:color w:val="404040"/>
      </w:rPr>
      <w:tab/>
    </w:r>
    <w:r>
      <w:rPr>
        <w:i/>
        <w:color w:val="404040"/>
        <w:sz w:val="8"/>
        <w:szCs w:val="8"/>
      </w:rPr>
      <w:t xml:space="preserve"> </w:t>
    </w:r>
    <w:r>
      <w:rPr>
        <w:i/>
        <w:color w:val="404040"/>
      </w:rPr>
      <w:t xml:space="preserve"> </w:t>
    </w:r>
    <w:r>
      <w:rPr>
        <w:i/>
        <w:noProof/>
        <w:color w:val="404040"/>
      </w:rPr>
      <w:drawing>
        <wp:inline distT="0" distB="0" distL="0" distR="0" wp14:anchorId="40186E77" wp14:editId="40186E78">
          <wp:extent cx="1518852" cy="86077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495"/>
                  <a:stretch>
                    <a:fillRect/>
                  </a:stretch>
                </pic:blipFill>
                <pic:spPr>
                  <a:xfrm>
                    <a:off x="0" y="0"/>
                    <a:ext cx="1518852" cy="860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i/>
        <w:color w:val="404040"/>
      </w:rPr>
      <w:tab/>
    </w:r>
  </w:p>
  <w:p w14:paraId="40186E6F" w14:textId="50BF10BE" w:rsidR="00450588" w:rsidRPr="005C352D" w:rsidRDefault="00D42392" w:rsidP="009675F1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D9D9D9"/>
      <w:tabs>
        <w:tab w:val="center" w:pos="4536"/>
        <w:tab w:val="right" w:pos="9072"/>
      </w:tabs>
      <w:ind w:right="-143"/>
      <w:jc w:val="center"/>
      <w:rPr>
        <w:rFonts w:asciiTheme="minorHAnsi" w:eastAsia="Arial" w:hAnsiTheme="minorHAnsi" w:cstheme="minorHAnsi"/>
        <w:smallCaps/>
        <w:color w:val="70AD47"/>
        <w:sz w:val="28"/>
        <w:szCs w:val="28"/>
      </w:rPr>
    </w:pPr>
    <w:r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FICHE TECHNIQUE </w:t>
    </w:r>
    <w:r w:rsidR="00744FCB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 </w:t>
    </w:r>
    <w:r w:rsidR="00653497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pour</w:t>
    </w:r>
    <w:r w:rsidR="00744FCB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 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GNS2 </w:t>
    </w:r>
    <w:r w:rsidR="002741F1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eternal gallop</w:t>
    </w:r>
    <w:r w:rsidR="00464918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_ </w:t>
    </w:r>
    <w:r w:rsidR="002741F1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titane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_202</w:t>
    </w:r>
    <w:r w:rsidR="00992239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6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-0</w:t>
    </w:r>
    <w:r w:rsidR="00653497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3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-</w:t>
    </w:r>
    <w:r w:rsidR="00992239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1</w:t>
    </w:r>
    <w:r w:rsidR="00653497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76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88"/>
    <w:rsid w:val="000137A8"/>
    <w:rsid w:val="000271E9"/>
    <w:rsid w:val="00043A6F"/>
    <w:rsid w:val="000615E6"/>
    <w:rsid w:val="00075B95"/>
    <w:rsid w:val="00083242"/>
    <w:rsid w:val="00095EA3"/>
    <w:rsid w:val="000972F2"/>
    <w:rsid w:val="000A0B23"/>
    <w:rsid w:val="000A748F"/>
    <w:rsid w:val="000B3A40"/>
    <w:rsid w:val="000B6D46"/>
    <w:rsid w:val="000D3D18"/>
    <w:rsid w:val="000E4A65"/>
    <w:rsid w:val="000E68BE"/>
    <w:rsid w:val="00120DA5"/>
    <w:rsid w:val="001239B9"/>
    <w:rsid w:val="001401DA"/>
    <w:rsid w:val="001467B8"/>
    <w:rsid w:val="0015436B"/>
    <w:rsid w:val="00154FB5"/>
    <w:rsid w:val="0016068A"/>
    <w:rsid w:val="00161FB4"/>
    <w:rsid w:val="00167014"/>
    <w:rsid w:val="0017452C"/>
    <w:rsid w:val="00180546"/>
    <w:rsid w:val="00197619"/>
    <w:rsid w:val="001A7949"/>
    <w:rsid w:val="001B4941"/>
    <w:rsid w:val="001D47F0"/>
    <w:rsid w:val="001F0502"/>
    <w:rsid w:val="001F1F2F"/>
    <w:rsid w:val="001F5E78"/>
    <w:rsid w:val="001F68D5"/>
    <w:rsid w:val="00201A22"/>
    <w:rsid w:val="002043F7"/>
    <w:rsid w:val="00221BF4"/>
    <w:rsid w:val="00231A9F"/>
    <w:rsid w:val="00241250"/>
    <w:rsid w:val="002741F1"/>
    <w:rsid w:val="00274DFA"/>
    <w:rsid w:val="00283FE8"/>
    <w:rsid w:val="002A374B"/>
    <w:rsid w:val="002B27A9"/>
    <w:rsid w:val="002F51FD"/>
    <w:rsid w:val="002F794F"/>
    <w:rsid w:val="00301878"/>
    <w:rsid w:val="0031097E"/>
    <w:rsid w:val="00315AA8"/>
    <w:rsid w:val="00345357"/>
    <w:rsid w:val="00357090"/>
    <w:rsid w:val="00357117"/>
    <w:rsid w:val="00361CD1"/>
    <w:rsid w:val="00384CC1"/>
    <w:rsid w:val="003A5ECB"/>
    <w:rsid w:val="003A7C24"/>
    <w:rsid w:val="003C03CA"/>
    <w:rsid w:val="003F17DE"/>
    <w:rsid w:val="003F3562"/>
    <w:rsid w:val="00417DDF"/>
    <w:rsid w:val="00417FA7"/>
    <w:rsid w:val="00423BF2"/>
    <w:rsid w:val="00450588"/>
    <w:rsid w:val="004525F7"/>
    <w:rsid w:val="00464918"/>
    <w:rsid w:val="004C1BAC"/>
    <w:rsid w:val="004D3BCE"/>
    <w:rsid w:val="004F2BA3"/>
    <w:rsid w:val="00506CCE"/>
    <w:rsid w:val="00510768"/>
    <w:rsid w:val="00514FD7"/>
    <w:rsid w:val="00543C31"/>
    <w:rsid w:val="00546BB8"/>
    <w:rsid w:val="0056062E"/>
    <w:rsid w:val="00562E57"/>
    <w:rsid w:val="00566B5C"/>
    <w:rsid w:val="00570161"/>
    <w:rsid w:val="005717C9"/>
    <w:rsid w:val="0057550E"/>
    <w:rsid w:val="00576823"/>
    <w:rsid w:val="00595382"/>
    <w:rsid w:val="005B253E"/>
    <w:rsid w:val="005C352D"/>
    <w:rsid w:val="005C6ACC"/>
    <w:rsid w:val="005D52B0"/>
    <w:rsid w:val="005E08F1"/>
    <w:rsid w:val="005E3FBD"/>
    <w:rsid w:val="005F2923"/>
    <w:rsid w:val="006022DF"/>
    <w:rsid w:val="006170A6"/>
    <w:rsid w:val="0063674A"/>
    <w:rsid w:val="00650A34"/>
    <w:rsid w:val="00650E39"/>
    <w:rsid w:val="006522B0"/>
    <w:rsid w:val="00653497"/>
    <w:rsid w:val="006536E0"/>
    <w:rsid w:val="0066410B"/>
    <w:rsid w:val="00665F69"/>
    <w:rsid w:val="006A0E27"/>
    <w:rsid w:val="006B0828"/>
    <w:rsid w:val="006B4F0F"/>
    <w:rsid w:val="006D205F"/>
    <w:rsid w:val="006D55A3"/>
    <w:rsid w:val="006E045E"/>
    <w:rsid w:val="007061A8"/>
    <w:rsid w:val="00713720"/>
    <w:rsid w:val="007169AD"/>
    <w:rsid w:val="00725E68"/>
    <w:rsid w:val="00732ADE"/>
    <w:rsid w:val="0074025E"/>
    <w:rsid w:val="00743929"/>
    <w:rsid w:val="00744FCB"/>
    <w:rsid w:val="007511DC"/>
    <w:rsid w:val="00762FB7"/>
    <w:rsid w:val="00787869"/>
    <w:rsid w:val="007B541F"/>
    <w:rsid w:val="007C5B5E"/>
    <w:rsid w:val="007D1C5E"/>
    <w:rsid w:val="007F4741"/>
    <w:rsid w:val="008021AB"/>
    <w:rsid w:val="008147D0"/>
    <w:rsid w:val="00815F8D"/>
    <w:rsid w:val="0081647B"/>
    <w:rsid w:val="00816BC2"/>
    <w:rsid w:val="0083546B"/>
    <w:rsid w:val="0085062E"/>
    <w:rsid w:val="0085225A"/>
    <w:rsid w:val="008522AF"/>
    <w:rsid w:val="008525D3"/>
    <w:rsid w:val="00866F7F"/>
    <w:rsid w:val="008768A5"/>
    <w:rsid w:val="008836FE"/>
    <w:rsid w:val="00883E6A"/>
    <w:rsid w:val="008A2174"/>
    <w:rsid w:val="008A4682"/>
    <w:rsid w:val="008B053B"/>
    <w:rsid w:val="008B3990"/>
    <w:rsid w:val="008C1A34"/>
    <w:rsid w:val="008D4C76"/>
    <w:rsid w:val="008D636D"/>
    <w:rsid w:val="008D7B96"/>
    <w:rsid w:val="008F5617"/>
    <w:rsid w:val="00915B9E"/>
    <w:rsid w:val="0091606E"/>
    <w:rsid w:val="00917914"/>
    <w:rsid w:val="00931970"/>
    <w:rsid w:val="00934086"/>
    <w:rsid w:val="00937FF2"/>
    <w:rsid w:val="009427FF"/>
    <w:rsid w:val="0094392A"/>
    <w:rsid w:val="00945333"/>
    <w:rsid w:val="009675F1"/>
    <w:rsid w:val="00977F7D"/>
    <w:rsid w:val="00980CE6"/>
    <w:rsid w:val="0098336D"/>
    <w:rsid w:val="00987FB5"/>
    <w:rsid w:val="00990839"/>
    <w:rsid w:val="00992239"/>
    <w:rsid w:val="009A45FE"/>
    <w:rsid w:val="009B58B9"/>
    <w:rsid w:val="009D345E"/>
    <w:rsid w:val="009D50DE"/>
    <w:rsid w:val="00A272DA"/>
    <w:rsid w:val="00A30835"/>
    <w:rsid w:val="00A853A1"/>
    <w:rsid w:val="00A93C41"/>
    <w:rsid w:val="00AA04A9"/>
    <w:rsid w:val="00AB1C83"/>
    <w:rsid w:val="00AC0575"/>
    <w:rsid w:val="00AD046C"/>
    <w:rsid w:val="00AF3D78"/>
    <w:rsid w:val="00B077B4"/>
    <w:rsid w:val="00B0788F"/>
    <w:rsid w:val="00B16C98"/>
    <w:rsid w:val="00B27E16"/>
    <w:rsid w:val="00B4283F"/>
    <w:rsid w:val="00B4408E"/>
    <w:rsid w:val="00B501D5"/>
    <w:rsid w:val="00B520B3"/>
    <w:rsid w:val="00B57D68"/>
    <w:rsid w:val="00B81746"/>
    <w:rsid w:val="00B9723D"/>
    <w:rsid w:val="00BC295C"/>
    <w:rsid w:val="00BC3670"/>
    <w:rsid w:val="00BE2784"/>
    <w:rsid w:val="00BE4AA5"/>
    <w:rsid w:val="00C0256C"/>
    <w:rsid w:val="00C037E8"/>
    <w:rsid w:val="00C0558C"/>
    <w:rsid w:val="00C05D2F"/>
    <w:rsid w:val="00C15F38"/>
    <w:rsid w:val="00C224E2"/>
    <w:rsid w:val="00C259EF"/>
    <w:rsid w:val="00C35AAC"/>
    <w:rsid w:val="00C400F1"/>
    <w:rsid w:val="00C50356"/>
    <w:rsid w:val="00C51585"/>
    <w:rsid w:val="00C5394C"/>
    <w:rsid w:val="00C55CAA"/>
    <w:rsid w:val="00C5787A"/>
    <w:rsid w:val="00C751C3"/>
    <w:rsid w:val="00CA1209"/>
    <w:rsid w:val="00CB3EF1"/>
    <w:rsid w:val="00CC303A"/>
    <w:rsid w:val="00CC6D61"/>
    <w:rsid w:val="00CC7199"/>
    <w:rsid w:val="00CD03E0"/>
    <w:rsid w:val="00CD1B21"/>
    <w:rsid w:val="00CF6F02"/>
    <w:rsid w:val="00CF7E90"/>
    <w:rsid w:val="00D16DE2"/>
    <w:rsid w:val="00D26922"/>
    <w:rsid w:val="00D27D2E"/>
    <w:rsid w:val="00D365F5"/>
    <w:rsid w:val="00D42392"/>
    <w:rsid w:val="00D445E8"/>
    <w:rsid w:val="00D47558"/>
    <w:rsid w:val="00D56F41"/>
    <w:rsid w:val="00D75B0F"/>
    <w:rsid w:val="00D87E27"/>
    <w:rsid w:val="00DA25C7"/>
    <w:rsid w:val="00DA363A"/>
    <w:rsid w:val="00DC1BF6"/>
    <w:rsid w:val="00DC67BF"/>
    <w:rsid w:val="00DD2677"/>
    <w:rsid w:val="00DD31C6"/>
    <w:rsid w:val="00DD5AE2"/>
    <w:rsid w:val="00DE25AB"/>
    <w:rsid w:val="00E03823"/>
    <w:rsid w:val="00E061EA"/>
    <w:rsid w:val="00E45A8E"/>
    <w:rsid w:val="00E46677"/>
    <w:rsid w:val="00E477BA"/>
    <w:rsid w:val="00E540CB"/>
    <w:rsid w:val="00E54C8F"/>
    <w:rsid w:val="00E558C2"/>
    <w:rsid w:val="00E6452D"/>
    <w:rsid w:val="00E725A1"/>
    <w:rsid w:val="00E739FE"/>
    <w:rsid w:val="00E9128A"/>
    <w:rsid w:val="00EA738F"/>
    <w:rsid w:val="00EC1B9B"/>
    <w:rsid w:val="00ED4E40"/>
    <w:rsid w:val="00ED6495"/>
    <w:rsid w:val="00F039BE"/>
    <w:rsid w:val="00F04B9C"/>
    <w:rsid w:val="00FB1DAA"/>
    <w:rsid w:val="00FC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6E21"/>
  <w15:docId w15:val="{3C94E0B0-E447-491C-9D07-34BF0C11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34"/>
  </w:style>
  <w:style w:type="paragraph" w:styleId="Heading1">
    <w:name w:val="heading 1"/>
    <w:basedOn w:val="Normal"/>
    <w:next w:val="Normal"/>
    <w:link w:val="Heading1Char"/>
    <w:uiPriority w:val="9"/>
    <w:qFormat/>
    <w:rsid w:val="005D4F9A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val="fr-FR" w:eastAsia="hi-IN" w:bidi="hi-IN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884B47"/>
    <w:pPr>
      <w:shd w:val="clear" w:color="auto" w:fill="F2F2F2" w:themeFill="background1" w:themeFillShade="F2"/>
      <w:spacing w:before="0"/>
      <w:ind w:left="-76"/>
      <w:outlineLvl w:val="1"/>
    </w:pPr>
    <w:rPr>
      <w:rFonts w:ascii="Arial" w:eastAsia="SimSun" w:hAnsi="Arial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2B8"/>
    <w:pPr>
      <w:keepNext/>
      <w:keepLines/>
      <w:widowControl w:val="0"/>
      <w:suppressAutoHyphen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kern w:val="1"/>
      <w:szCs w:val="21"/>
      <w:lang w:val="fr-FR" w:eastAsia="hi-IN" w:bidi="hi-I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0198"/>
    <w:pPr>
      <w:widowControl w:val="0"/>
      <w:tabs>
        <w:tab w:val="center" w:pos="4536"/>
        <w:tab w:val="right" w:pos="9072"/>
      </w:tabs>
      <w:suppressAutoHyphens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380198"/>
    <w:rPr>
      <w:rFonts w:ascii="Times New Roman" w:eastAsia="SimSun" w:hAnsi="Times New Roman" w:cs="Mangal"/>
      <w:kern w:val="1"/>
      <w:szCs w:val="21"/>
      <w:lang w:val="fr-FR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80198"/>
    <w:pPr>
      <w:widowControl w:val="0"/>
      <w:tabs>
        <w:tab w:val="center" w:pos="4536"/>
        <w:tab w:val="right" w:pos="9072"/>
      </w:tabs>
      <w:suppressAutoHyphens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380198"/>
    <w:rPr>
      <w:rFonts w:ascii="Times New Roman" w:eastAsia="SimSun" w:hAnsi="Times New Roman" w:cs="Mangal"/>
      <w:kern w:val="1"/>
      <w:szCs w:val="21"/>
      <w:lang w:val="fr-FR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6EF"/>
    <w:rPr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6EF"/>
    <w:rPr>
      <w:rFonts w:ascii="Times New Roman" w:eastAsia="SimSun" w:hAnsi="Times New Roman" w:cs="Mangal"/>
      <w:kern w:val="1"/>
      <w:sz w:val="18"/>
      <w:szCs w:val="16"/>
      <w:lang w:val="fr-FR" w:eastAsia="hi-IN" w:bidi="hi-IN"/>
    </w:rPr>
  </w:style>
  <w:style w:type="character" w:styleId="Hyperlink">
    <w:name w:val="Hyperlink"/>
    <w:basedOn w:val="DefaultParagraphFont"/>
    <w:uiPriority w:val="99"/>
    <w:unhideWhenUsed/>
    <w:rsid w:val="00D579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327F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apple-converted-space">
    <w:name w:val="apple-converted-space"/>
    <w:basedOn w:val="DefaultParagraphFont"/>
    <w:rsid w:val="00A04E3E"/>
  </w:style>
  <w:style w:type="character" w:styleId="BookTitle">
    <w:name w:val="Book Title"/>
    <w:aliases w:val="T1 CP GENUS"/>
    <w:uiPriority w:val="33"/>
    <w:qFormat/>
    <w:rsid w:val="005D4F9A"/>
    <w:rPr>
      <w:rFonts w:ascii="Helvetica Neue" w:hAnsi="Helvetica Neue" w:cs="Arial"/>
      <w:b/>
      <w:bCs/>
      <w:color w:val="000000" w:themeColor="text1"/>
      <w:kern w:val="0"/>
      <w:u w:val="single"/>
      <w:lang w:val="fr-CH" w:eastAsia="fr-FR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D4F9A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val="fr-FR" w:eastAsia="hi-IN" w:bidi="hi-I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4F9A"/>
    <w:pPr>
      <w:widowControl w:val="0"/>
      <w:suppressAutoHyphens/>
      <w:spacing w:after="100"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884B47"/>
    <w:rPr>
      <w:rFonts w:ascii="Arial" w:eastAsia="SimSun" w:hAnsi="Arial" w:cs="Mangal"/>
      <w:b/>
      <w:color w:val="000000" w:themeColor="text1"/>
      <w:kern w:val="1"/>
      <w:sz w:val="28"/>
      <w:szCs w:val="28"/>
      <w:shd w:val="clear" w:color="auto" w:fill="F2F2F2" w:themeFill="background1" w:themeFillShade="F2"/>
      <w:lang w:val="fr-FR" w:eastAsia="hi-IN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7555F3"/>
    <w:pPr>
      <w:widowControl w:val="0"/>
      <w:tabs>
        <w:tab w:val="left" w:pos="720"/>
        <w:tab w:val="right" w:leader="dot" w:pos="9913"/>
      </w:tabs>
      <w:suppressAutoHyphens/>
      <w:spacing w:after="100"/>
      <w:ind w:left="240"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E272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E2728"/>
  </w:style>
  <w:style w:type="character" w:styleId="FollowedHyperlink">
    <w:name w:val="FollowedHyperlink"/>
    <w:basedOn w:val="DefaultParagraphFont"/>
    <w:uiPriority w:val="99"/>
    <w:semiHidden/>
    <w:unhideWhenUsed/>
    <w:rsid w:val="001E2728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09235A"/>
  </w:style>
  <w:style w:type="paragraph" w:customStyle="1" w:styleId="m229315497054777160gmail-msolistparagraph">
    <w:name w:val="m_229315497054777160gmail-msolistparagraph"/>
    <w:basedOn w:val="Normal"/>
    <w:rsid w:val="00C31B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562B8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A562B8"/>
    <w:rPr>
      <w:rFonts w:asciiTheme="majorHAnsi" w:eastAsiaTheme="majorEastAsia" w:hAnsiTheme="majorHAnsi" w:cs="Mangal"/>
      <w:color w:val="1F3763" w:themeColor="accent1" w:themeShade="7F"/>
      <w:kern w:val="1"/>
      <w:szCs w:val="21"/>
      <w:lang w:val="fr-FR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535517"/>
    <w:pPr>
      <w:widowControl w:val="0"/>
      <w:suppressAutoHyphens/>
      <w:spacing w:after="120"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5517"/>
    <w:rPr>
      <w:rFonts w:ascii="Times New Roman" w:eastAsia="SimSun" w:hAnsi="Times New Roman" w:cs="Mangal"/>
      <w:kern w:val="1"/>
      <w:szCs w:val="21"/>
      <w:lang w:val="fr-FR" w:eastAsia="hi-IN" w:bidi="hi-IN"/>
    </w:rPr>
  </w:style>
  <w:style w:type="table" w:styleId="TableGrid">
    <w:name w:val="Table Grid"/>
    <w:basedOn w:val="TableNormal"/>
    <w:uiPriority w:val="39"/>
    <w:rsid w:val="0030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0966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fr-FR"/>
    </w:rPr>
  </w:style>
  <w:style w:type="character" w:styleId="UnresolvedMention">
    <w:name w:val="Unresolved Mention"/>
    <w:basedOn w:val="DefaultParagraphFont"/>
    <w:uiPriority w:val="99"/>
    <w:rsid w:val="00E077CE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4C04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4F6"/>
    <w:rPr>
      <w:rFonts w:ascii="Times New Roman" w:eastAsia="Times New Roman" w:hAnsi="Times New Roman" w:cs="Times New Roman"/>
      <w:i/>
      <w:iCs/>
      <w:color w:val="404040" w:themeColor="text1" w:themeTint="BF"/>
      <w:lang w:eastAsia="fr-F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45246"/>
  </w:style>
  <w:style w:type="character" w:styleId="CommentReference">
    <w:name w:val="annotation reference"/>
    <w:basedOn w:val="DefaultParagraphFont"/>
    <w:uiPriority w:val="99"/>
    <w:semiHidden/>
    <w:unhideWhenUsed/>
    <w:rsid w:val="00D87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87E"/>
    <w:rPr>
      <w:b/>
      <w:bCs/>
      <w:sz w:val="20"/>
      <w:szCs w:val="20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uswatches.swis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xytn6xO/HJ3SoZzAYQjkG0WupQ==">CgMxLjAaLQoBMBIoCiYIB0IiCg5IZWx2ZXRpY2EgTmV1ZRIQQXJpYWwgVW5pY29kZSBNUzgAciExMHF5d3EyOWMwcWxUZ0VXM1pJdzJqT3Fod3dpb242RDA=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 LEMONNIER-BRENNAN</dc:creator>
  <cp:lastModifiedBy>Pamela Cloutier</cp:lastModifiedBy>
  <cp:revision>88</cp:revision>
  <cp:lastPrinted>2026-03-15T11:45:00Z</cp:lastPrinted>
  <dcterms:created xsi:type="dcterms:W3CDTF">2026-03-15T10:08:00Z</dcterms:created>
  <dcterms:modified xsi:type="dcterms:W3CDTF">2026-03-23T13:02:00Z</dcterms:modified>
</cp:coreProperties>
</file>